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AB" w:rsidRPr="00066CAB" w:rsidRDefault="00066CA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066CAB" w:rsidRPr="00066CAB" w:rsidRDefault="00066CAB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ПОСТАНОВЛЕНИЕ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от 7 октября 2021 г. N 479-П</w:t>
      </w:r>
    </w:p>
    <w:p w:rsidR="00066CAB" w:rsidRPr="00066CAB" w:rsidRDefault="00066CAB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ОБ УТВЕРЖДЕНИИ ПРАВИЛ ПРЕДОСТАВЛЕНИЯ ПРОИЗВОДИТЕЛЯМ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ЗЕРНОВЫХ КУЛЬТУР СУБСИДИЙ ИЗ ОБЛАСТНОГО БЮДЖЕТА </w:t>
      </w:r>
      <w:proofErr w:type="gramStart"/>
      <w:r w:rsidRPr="00066CAB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ОБЛАСТИ В ЦЕЛЯХ ВОЗМЕЩЕНИЯ ЧАСТИ ИХ ЗАТРАТ, СВЯЗАННЫХ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С ПРОИЗВОДСТВОМ И РЕАЛИЗАЦИЕЙ ЗЕРНОВЫХ КУЛЬТУР</w:t>
      </w:r>
    </w:p>
    <w:p w:rsidR="00066CAB" w:rsidRPr="00066CAB" w:rsidRDefault="00066CA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066CAB" w:rsidRPr="0006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CA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66CA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CAB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4" w:history="1">
              <w:r w:rsidRPr="00066CA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066CA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5" w:history="1">
              <w:r w:rsidRPr="00066CA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066CA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6" w:history="1">
        <w:r w:rsidRPr="00066CAB">
          <w:rPr>
            <w:rFonts w:ascii="PT Astra Serif" w:hAnsi="PT Astra Serif"/>
            <w:sz w:val="24"/>
            <w:szCs w:val="24"/>
          </w:rPr>
          <w:t>статьей 78</w:t>
        </w:r>
      </w:hyperlink>
      <w:r w:rsidRPr="00066CAB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и в целях обеспечения реализации </w:t>
      </w:r>
      <w:hyperlink r:id="rId7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Российской Федерации от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066C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зерновых культур" Правительство Ульяновской области постановляет: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1" w:history="1">
        <w:r w:rsidRPr="00066CAB">
          <w:rPr>
            <w:rFonts w:ascii="PT Astra Serif" w:hAnsi="PT Astra Serif"/>
            <w:sz w:val="24"/>
            <w:szCs w:val="24"/>
          </w:rPr>
          <w:t>Правила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Исполняющий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обязанности Председателя</w:t>
      </w: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А.С.ТЮРИН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Утверждены</w:t>
      </w: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постановлением</w:t>
      </w: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066CAB" w:rsidRPr="00066CAB" w:rsidRDefault="00066CA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от 7 октября 2021 г. N 479-П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1"/>
      <w:bookmarkEnd w:id="0"/>
      <w:r w:rsidRPr="00066CAB">
        <w:rPr>
          <w:rFonts w:ascii="PT Astra Serif" w:hAnsi="PT Astra Serif"/>
          <w:sz w:val="24"/>
          <w:szCs w:val="24"/>
        </w:rPr>
        <w:t>ПРАВИЛА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ПРЕДОСТАВЛЕНИЯ ПРОИЗВОДИТЕЛЯМ ЗЕРНОВЫХ КУЛЬТУР СУБСИДИЙ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ЧАСТИ ИХ ЗАТРАТ, СВЯЗАННЫХ С ПРОИЗВОДСТВОМ И РЕАЛИЗАЦИЕЙ</w:t>
      </w:r>
    </w:p>
    <w:p w:rsidR="00066CAB" w:rsidRPr="00066CAB" w:rsidRDefault="00066CA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ЗЕРНОВЫХ КУЛЬТУР</w:t>
      </w:r>
    </w:p>
    <w:p w:rsidR="00066CAB" w:rsidRPr="00066CAB" w:rsidRDefault="00066CA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066CAB" w:rsidRPr="0006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CAB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66CAB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066CAB" w:rsidRPr="00066CAB" w:rsidRDefault="00066C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66CAB">
              <w:rPr>
                <w:rFonts w:ascii="PT Astra Serif" w:hAnsi="PT Astra Serif"/>
                <w:sz w:val="24"/>
                <w:szCs w:val="24"/>
              </w:rPr>
              <w:t xml:space="preserve">от 09.03.2022 </w:t>
            </w:r>
            <w:hyperlink r:id="rId8" w:history="1">
              <w:r w:rsidRPr="00066CAB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066CAB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9" w:history="1">
              <w:r w:rsidRPr="00066CAB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066CA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40"/>
      <w:bookmarkEnd w:id="1"/>
      <w:r w:rsidRPr="00066CAB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производителям зерновых культур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зерновых культур (далее - субсидии).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066CAB">
        <w:rPr>
          <w:rFonts w:ascii="PT Astra Serif" w:hAnsi="PT Astra Serif"/>
          <w:sz w:val="24"/>
          <w:szCs w:val="24"/>
        </w:rPr>
        <w:t xml:space="preserve">Понятия "зерновые культуры" и "производители зерновых культур" в настоящих Правилах применяются в значениях, определенных </w:t>
      </w:r>
      <w:hyperlink r:id="rId10" w:history="1">
        <w:r w:rsidRPr="00066CAB">
          <w:rPr>
            <w:rFonts w:ascii="PT Astra Serif" w:hAnsi="PT Astra Serif"/>
            <w:sz w:val="24"/>
            <w:szCs w:val="24"/>
          </w:rPr>
          <w:t>пунктом 2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066C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культур, утвержденных постановлением Правительства Российской Федерации от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06.02.2021 N 118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066CAB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культур".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066CAB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финансовый год и плановый период).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44"/>
      <w:bookmarkEnd w:id="2"/>
      <w:r w:rsidRPr="00066CAB">
        <w:rPr>
          <w:rFonts w:ascii="PT Astra Serif" w:hAnsi="PT Astra Serif"/>
          <w:sz w:val="24"/>
          <w:szCs w:val="24"/>
        </w:rPr>
        <w:t>5. Требования, которым должен соответствовать производитель зерновых культур, обратившийся в Министерство за получением субсидии (далее - заявитель):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а) заявитель - юридическое лицо не должен являться государственным или муниципальным учреждением;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47"/>
      <w:bookmarkEnd w:id="3"/>
      <w:r w:rsidRPr="00066CAB">
        <w:rPr>
          <w:rFonts w:ascii="PT Astra Serif" w:hAnsi="PT Astra Serif"/>
          <w:sz w:val="24"/>
          <w:szCs w:val="24"/>
        </w:rPr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066CAB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</w:t>
      </w:r>
      <w:r w:rsidRPr="00066CAB">
        <w:rPr>
          <w:rFonts w:ascii="PT Astra Serif" w:hAnsi="PT Astra Serif"/>
          <w:sz w:val="24"/>
          <w:szCs w:val="24"/>
        </w:rPr>
        <w:lastRenderedPageBreak/>
        <w:t>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г)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(</w:t>
      </w:r>
      <w:proofErr w:type="spellStart"/>
      <w:proofErr w:type="gramStart"/>
      <w:r w:rsidRPr="00066CAB">
        <w:rPr>
          <w:rFonts w:ascii="PT Astra Serif" w:hAnsi="PT Astra Serif"/>
          <w:sz w:val="24"/>
          <w:szCs w:val="24"/>
        </w:rPr>
        <w:t>офшорные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066CAB">
        <w:rPr>
          <w:rFonts w:ascii="PT Astra Serif" w:hAnsi="PT Astra Serif"/>
          <w:sz w:val="24"/>
          <w:szCs w:val="24"/>
        </w:rPr>
        <w:t>д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0" w:history="1">
        <w:r w:rsidRPr="00066CAB">
          <w:rPr>
            <w:rFonts w:ascii="PT Astra Serif" w:hAnsi="PT Astra Serif"/>
            <w:sz w:val="24"/>
            <w:szCs w:val="24"/>
          </w:rPr>
          <w:t>пункте 1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2"/>
      <w:bookmarkEnd w:id="4"/>
      <w:r w:rsidRPr="00066CAB">
        <w:rPr>
          <w:rFonts w:ascii="PT Astra Serif" w:hAnsi="PT Astra Serif"/>
          <w:sz w:val="24"/>
          <w:szCs w:val="24"/>
        </w:rPr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066CAB">
        <w:rPr>
          <w:rFonts w:ascii="PT Astra Serif" w:hAnsi="PT Astra Serif"/>
          <w:sz w:val="24"/>
          <w:szCs w:val="24"/>
        </w:rPr>
        <w:t>з</w:t>
      </w:r>
      <w:proofErr w:type="spellEnd"/>
      <w:r w:rsidRPr="00066CAB">
        <w:rPr>
          <w:rFonts w:ascii="PT Astra Serif" w:hAnsi="PT Astra Serif"/>
          <w:sz w:val="24"/>
          <w:szCs w:val="24"/>
        </w:rPr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и) заявитель должен подтвердить факт производства им зерновых культур на территории Ульяновской области в году, предшествующем текущему году, и реализацию в текущем году произведенных им зерновых культур урожая года, предшествующего текущему году;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к) заявитель должен подтвердить состав и объем своих затрат, связанных с производством и реализацией зерновых культур;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spellStart"/>
      <w:r w:rsidRPr="00066CAB">
        <w:rPr>
          <w:rFonts w:ascii="PT Astra Serif" w:hAnsi="PT Astra Serif"/>
          <w:sz w:val="24"/>
          <w:szCs w:val="24"/>
        </w:rPr>
        <w:t>пп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066CAB">
        <w:rPr>
          <w:rFonts w:ascii="PT Astra Serif" w:hAnsi="PT Astra Serif"/>
          <w:sz w:val="24"/>
          <w:szCs w:val="24"/>
        </w:rPr>
        <w:t>введен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</w:t>
      </w:r>
      <w:hyperlink r:id="rId11" w:history="1">
        <w:r w:rsidRPr="00066CA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2) по состоянию на дату, которая предшествует дате представления в Министерство 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8"/>
      <w:bookmarkEnd w:id="5"/>
      <w:r w:rsidRPr="00066CAB">
        <w:rPr>
          <w:rFonts w:ascii="PT Astra Serif" w:hAnsi="PT Astra Serif"/>
          <w:sz w:val="24"/>
          <w:szCs w:val="24"/>
        </w:rPr>
        <w:lastRenderedPageBreak/>
        <w:t>6. Субсидии предоставляются по ставке из расчета на 1 тонну реализованных зерновых культур. Размер ставки субсидии утверждается правовым актом Министерства.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Объем субсидии, подлежащей предоставлению заявителю, определяется как произведение объема произведенных и реализованных зерновых культур и установленного размера ставки субсидии. При этом совокупный объем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 процентов объема таких затрат.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7. Для получения субсидии заявитель представляет в Министерство: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1) заявление на получение субсидии, составленное по форме, утвержденной правовым актом Министерства (далее - заявление);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3) копию заполненной формы федерального статистического наблюдения N 29-СХ "Сведения о сборе урожая сельскохозяйственных культур" за год, предшествующий текущему году,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(представляется заявителем - юридическим лицом, не являющимся субъектом малого предпринимательства);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 xml:space="preserve">4) копию заполненной формы федерального статистического наблюдения N 2-фермер "Сведения о сборе урожая сельскохозяйственных культур" за год, предшествующий текущему году, с отметкой Территориального органа Федеральной службы государственной статистики по Ульяновской области о ее принятии, заверенную единоличным исполнительным органом заявителя - юридического лица или заявителем - индивидуальным предпринимателем соответственно (представляется заявителем, являющимся субъектом малого предпринимательства - юридическим лицом (кроме </w:t>
      </w:r>
      <w:proofErr w:type="spellStart"/>
      <w:r w:rsidRPr="00066CAB">
        <w:rPr>
          <w:rFonts w:ascii="PT Astra Serif" w:hAnsi="PT Astra Serif"/>
          <w:sz w:val="24"/>
          <w:szCs w:val="24"/>
        </w:rPr>
        <w:t>микропредприятия</w:t>
      </w:r>
      <w:proofErr w:type="spellEnd"/>
      <w:r w:rsidRPr="00066CAB">
        <w:rPr>
          <w:rFonts w:ascii="PT Astra Serif" w:hAnsi="PT Astra Serif"/>
          <w:sz w:val="24"/>
          <w:szCs w:val="24"/>
        </w:rPr>
        <w:t>) или индивидуальным предпринимателем);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5) реестр документов (деклараций соответствия, договоров (при наличии), товарных (товарно-транспортных) накладных и (или) универсальных передаточных документов, платежных поручений), подтверждающих факт реализации зерновых культур собственного производства за период, указанный в заявлении, составленный по форме, утвержденной правовым актом Министерства, и указанные в данном реестре документы (копии документов, заверенные единоличным исполнительным органом заявителя - юридического лица или заявителем - индивидуальным предпринимателем соответственно);</w:t>
      </w:r>
      <w:proofErr w:type="gramEnd"/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spellStart"/>
      <w:r w:rsidRPr="00066CAB">
        <w:rPr>
          <w:rFonts w:ascii="PT Astra Serif" w:hAnsi="PT Astra Serif"/>
          <w:sz w:val="24"/>
          <w:szCs w:val="24"/>
        </w:rPr>
        <w:t>пп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. 5 в ред. </w:t>
      </w:r>
      <w:hyperlink r:id="rId12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>6) справку о затратах заявителя, связанных с производством зерновых культур на территории Ульяновской области в году, предшествующем текущему году, и реализацией в текущем году произведенных им зерновых культур урожая года, предшествующего текущему году, составленную по форме, утвержденной правовым актом Министерства, содержащую сведения о составе и размере указанных затрат, с приложением копий документов, подтверждающих данные сведения;</w:t>
      </w:r>
      <w:proofErr w:type="gramEnd"/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spellStart"/>
      <w:r w:rsidRPr="00066CAB">
        <w:rPr>
          <w:rFonts w:ascii="PT Astra Serif" w:hAnsi="PT Astra Serif"/>
          <w:sz w:val="24"/>
          <w:szCs w:val="24"/>
        </w:rPr>
        <w:t>пп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. 6 в ред. </w:t>
      </w:r>
      <w:hyperlink r:id="rId13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заявителем, являющимся индивидуальным предпринимателем);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lastRenderedPageBreak/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spellStart"/>
      <w:r w:rsidRPr="00066CAB">
        <w:rPr>
          <w:rFonts w:ascii="PT Astra Serif" w:hAnsi="PT Astra Serif"/>
          <w:sz w:val="24"/>
          <w:szCs w:val="24"/>
        </w:rPr>
        <w:t>пп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. 7.1 </w:t>
      </w:r>
      <w:proofErr w:type="gramStart"/>
      <w:r w:rsidRPr="00066CAB">
        <w:rPr>
          <w:rFonts w:ascii="PT Astra Serif" w:hAnsi="PT Astra Serif"/>
          <w:sz w:val="24"/>
          <w:szCs w:val="24"/>
        </w:rPr>
        <w:t>введен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</w:t>
      </w:r>
      <w:hyperlink r:id="rId14" w:history="1">
        <w:r w:rsidRPr="00066CA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15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8) справку о соответствии заявителя требованиям, установленным </w:t>
      </w:r>
      <w:hyperlink w:anchor="P47" w:history="1">
        <w:r w:rsidRPr="00066CAB">
          <w:rPr>
            <w:rFonts w:ascii="PT Astra Serif" w:hAnsi="PT Astra Serif"/>
            <w:sz w:val="24"/>
            <w:szCs w:val="24"/>
          </w:rPr>
          <w:t>подпунктами "б"</w:t>
        </w:r>
      </w:hyperlink>
      <w:r w:rsidRPr="00066CAB">
        <w:rPr>
          <w:rFonts w:ascii="PT Astra Serif" w:hAnsi="PT Astra Serif"/>
          <w:sz w:val="24"/>
          <w:szCs w:val="24"/>
        </w:rPr>
        <w:t xml:space="preserve"> - </w:t>
      </w:r>
      <w:hyperlink w:anchor="P52" w:history="1">
        <w:r w:rsidRPr="00066CAB">
          <w:rPr>
            <w:rFonts w:ascii="PT Astra Serif" w:hAnsi="PT Astra Serif"/>
            <w:sz w:val="24"/>
            <w:szCs w:val="24"/>
          </w:rPr>
          <w:t>"ж" подпункта 1 пункта 5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74"/>
      <w:bookmarkEnd w:id="6"/>
      <w:r w:rsidRPr="00066CAB">
        <w:rPr>
          <w:rFonts w:ascii="PT Astra Serif" w:hAnsi="PT Astra Serif"/>
          <w:sz w:val="24"/>
          <w:szCs w:val="24"/>
        </w:rPr>
        <w:t>8. Министерство принимает документы в срок, установленный правовым актом Министерства.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10. Министерство в течение 15 рабочих дней со дня регистрации заявления: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 xml:space="preserve">1) проводит проверку соответствия заявителя требованиям, установленным </w:t>
      </w:r>
      <w:hyperlink w:anchor="P44" w:history="1">
        <w:r w:rsidRPr="00066CAB">
          <w:rPr>
            <w:rFonts w:ascii="PT Astra Serif" w:hAnsi="PT Astra Serif"/>
            <w:sz w:val="24"/>
            <w:szCs w:val="24"/>
          </w:rPr>
          <w:t>пунктом 5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соответствия расчета объема субсидии требованиям, установленным </w:t>
      </w:r>
      <w:hyperlink w:anchor="P58" w:history="1">
        <w:r w:rsidRPr="00066CAB">
          <w:rPr>
            <w:rFonts w:ascii="PT Astra Serif" w:hAnsi="PT Astra Serif"/>
            <w:sz w:val="24"/>
            <w:szCs w:val="24"/>
          </w:rPr>
          <w:t>пунктом 6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а также представления заявителем документов в пределах срока, установленного </w:t>
      </w:r>
      <w:hyperlink w:anchor="P74" w:history="1">
        <w:r w:rsidRPr="00066CAB">
          <w:rPr>
            <w:rFonts w:ascii="PT Astra Serif" w:hAnsi="PT Astra Serif"/>
            <w:sz w:val="24"/>
            <w:szCs w:val="24"/>
          </w:rPr>
          <w:t>пунктом 8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2) принимает решение о предоставлении заявителю субсидии либо решение об отказе в предоставлении ему субсидии, которое отражается в уведомлении о принятом решении (далее - уведомление). </w:t>
      </w:r>
      <w:proofErr w:type="gramStart"/>
      <w:r w:rsidRPr="00066CAB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 в соответствии с </w:t>
      </w:r>
      <w:hyperlink w:anchor="P90" w:history="1">
        <w:r w:rsidRPr="00066CAB">
          <w:rPr>
            <w:rFonts w:ascii="PT Astra Serif" w:hAnsi="PT Astra Serif"/>
            <w:sz w:val="24"/>
            <w:szCs w:val="24"/>
          </w:rPr>
          <w:t>пунктом 12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Правил. Уведомление направляется заявителю в форме, обеспечивающей возможность подтверждения факта направления уведомления;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3) вносит в журнал регистрации запись о предоставлении субсидии либо об отказе в предоставлении субсидии;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4)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</w:t>
      </w:r>
      <w:r w:rsidRPr="00066CAB">
        <w:rPr>
          <w:rFonts w:ascii="PT Astra Serif" w:hAnsi="PT Astra Serif"/>
          <w:sz w:val="24"/>
          <w:szCs w:val="24"/>
        </w:rPr>
        <w:lastRenderedPageBreak/>
        <w:t>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82"/>
      <w:bookmarkEnd w:id="7"/>
      <w:proofErr w:type="gramStart"/>
      <w:r w:rsidRPr="00066CAB">
        <w:rPr>
          <w:rFonts w:ascii="PT Astra Serif" w:hAnsi="PT Astra Serif"/>
          <w:sz w:val="24"/>
          <w:szCs w:val="24"/>
        </w:rPr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16" w:history="1">
        <w:r w:rsidRPr="00066CAB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066CAB">
        <w:rPr>
          <w:rFonts w:ascii="PT Astra Serif" w:hAnsi="PT Astra Serif"/>
          <w:sz w:val="24"/>
          <w:szCs w:val="24"/>
        </w:rPr>
        <w:t xml:space="preserve"> и </w:t>
      </w:r>
      <w:hyperlink r:id="rId17" w:history="1">
        <w:r w:rsidRPr="00066CAB">
          <w:rPr>
            <w:rFonts w:ascii="PT Astra Serif" w:hAnsi="PT Astra Serif"/>
            <w:sz w:val="24"/>
            <w:szCs w:val="24"/>
          </w:rPr>
          <w:t>269.2</w:t>
        </w:r>
      </w:hyperlink>
      <w:r w:rsidRPr="00066CAB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spellStart"/>
      <w:r w:rsidRPr="00066CAB">
        <w:rPr>
          <w:rFonts w:ascii="PT Astra Serif" w:hAnsi="PT Astra Serif"/>
          <w:sz w:val="24"/>
          <w:szCs w:val="24"/>
        </w:rPr>
        <w:t>пп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. "б" в ред. </w:t>
      </w:r>
      <w:hyperlink r:id="rId18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в) результат предоставления субсидии.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066CAB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066CA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86"/>
      <w:bookmarkEnd w:id="8"/>
      <w:r w:rsidRPr="00066CAB">
        <w:rPr>
          <w:rFonts w:ascii="PT Astra Serif" w:hAnsi="PT Astra Serif"/>
          <w:sz w:val="24"/>
          <w:szCs w:val="24"/>
        </w:rPr>
        <w:t xml:space="preserve">11. </w:t>
      </w:r>
      <w:proofErr w:type="gramStart"/>
      <w:r w:rsidRPr="00066CAB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субсидии Министерство в течение 5 рабочих дней со дня получения такого заявления: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066CAB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90"/>
      <w:bookmarkEnd w:id="9"/>
      <w:r w:rsidRPr="00066CAB">
        <w:rPr>
          <w:rFonts w:ascii="PT Astra Serif" w:hAnsi="PT Astra Serif"/>
          <w:sz w:val="24"/>
          <w:szCs w:val="24"/>
        </w:rPr>
        <w:t xml:space="preserve">12. </w:t>
      </w:r>
      <w:proofErr w:type="gramStart"/>
      <w:r w:rsidRPr="00066CAB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4" w:history="1">
        <w:r w:rsidRPr="00066CAB">
          <w:rPr>
            <w:rFonts w:ascii="PT Astra Serif" w:hAnsi="PT Astra Serif"/>
            <w:sz w:val="24"/>
            <w:szCs w:val="24"/>
          </w:rPr>
          <w:t>пунктом 5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несоответствие расчета объема субсидии требованиям, установленным </w:t>
      </w:r>
      <w:hyperlink w:anchor="P58" w:history="1">
        <w:r w:rsidRPr="00066CAB">
          <w:rPr>
            <w:rFonts w:ascii="PT Astra Serif" w:hAnsi="PT Astra Serif"/>
            <w:sz w:val="24"/>
            <w:szCs w:val="24"/>
          </w:rPr>
          <w:t>пунктом 6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по истечении срока, установленного </w:t>
      </w:r>
      <w:hyperlink w:anchor="P74" w:history="1">
        <w:r w:rsidRPr="00066CAB">
          <w:rPr>
            <w:rFonts w:ascii="PT Astra Serif" w:hAnsi="PT Astra Serif"/>
            <w:sz w:val="24"/>
            <w:szCs w:val="24"/>
          </w:rPr>
          <w:t>пунктом 8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86" w:history="1">
        <w:r w:rsidRPr="00066CAB">
          <w:rPr>
            <w:rFonts w:ascii="PT Astra Serif" w:hAnsi="PT Astra Serif"/>
            <w:sz w:val="24"/>
            <w:szCs w:val="24"/>
          </w:rPr>
          <w:t>абзаце первом пункта 11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13. </w:t>
      </w:r>
      <w:proofErr w:type="gramStart"/>
      <w:r w:rsidRPr="00066CAB">
        <w:rPr>
          <w:rFonts w:ascii="PT Astra Serif" w:hAnsi="PT Astra Serif"/>
          <w:sz w:val="24"/>
          <w:szCs w:val="24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</w:t>
      </w:r>
      <w:r w:rsidRPr="00066CAB">
        <w:rPr>
          <w:rFonts w:ascii="PT Astra Serif" w:hAnsi="PT Astra Serif"/>
          <w:sz w:val="24"/>
          <w:szCs w:val="24"/>
        </w:rPr>
        <w:lastRenderedPageBreak/>
        <w:t>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14. </w:t>
      </w:r>
      <w:proofErr w:type="gramStart"/>
      <w:r w:rsidRPr="00066CAB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4" w:history="1">
        <w:r w:rsidRPr="00066CAB">
          <w:rPr>
            <w:rFonts w:ascii="PT Astra Serif" w:hAnsi="PT Astra Serif"/>
            <w:sz w:val="24"/>
            <w:szCs w:val="24"/>
          </w:rPr>
          <w:t>пунктом 8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86" w:history="1">
        <w:r w:rsidRPr="00066CAB">
          <w:rPr>
            <w:rFonts w:ascii="PT Astra Serif" w:hAnsi="PT Astra Serif"/>
            <w:sz w:val="24"/>
            <w:szCs w:val="24"/>
          </w:rPr>
          <w:t>абзаце первом пункта 11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15. </w:t>
      </w:r>
      <w:proofErr w:type="gramStart"/>
      <w:r w:rsidRPr="00066CAB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получателями субсидий, в соответствии с </w:t>
      </w:r>
      <w:hyperlink w:anchor="P122" w:history="1">
        <w:r w:rsidRPr="00066CAB">
          <w:rPr>
            <w:rFonts w:ascii="PT Astra Serif" w:hAnsi="PT Astra Serif"/>
            <w:sz w:val="24"/>
            <w:szCs w:val="24"/>
          </w:rPr>
          <w:t>подпунктом 1 пункта 22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066CAB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очередности подачи документов, определяемой по дате и времени (с точностью до минуты) их регистрации в журнале регистрации, уведомление о наличии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указанных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16. Субсидия перечисляется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17. Результатом предоставления субсидии является объем реализованных зерновых культур собственного производства (в тоннах).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18. Получатель субсидии не позднее 10 рабочего дня первого месяца года, следующего за годом, в котором ему была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субсидии.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(в ред. </w:t>
      </w:r>
      <w:hyperlink r:id="rId19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82" w:history="1">
        <w:r w:rsidRPr="00066CAB">
          <w:rPr>
            <w:rFonts w:ascii="PT Astra Serif" w:hAnsi="PT Astra Serif"/>
            <w:sz w:val="24"/>
            <w:szCs w:val="24"/>
          </w:rPr>
          <w:t>подпункте "б" подпункта 4 пункта 10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(в ред. </w:t>
      </w:r>
      <w:hyperlink r:id="rId20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066CAB" w:rsidRPr="00066CAB" w:rsidRDefault="00066CAB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066CAB" w:rsidRPr="00066C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6CAB" w:rsidRPr="00066CAB" w:rsidRDefault="00066C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66CAB">
              <w:rPr>
                <w:rFonts w:ascii="PT Astra Serif" w:hAnsi="PT Astra Serif"/>
                <w:sz w:val="24"/>
                <w:szCs w:val="24"/>
              </w:rPr>
              <w:t>Абз</w:t>
            </w:r>
            <w:proofErr w:type="spellEnd"/>
            <w:r w:rsidRPr="00066CAB">
              <w:rPr>
                <w:rFonts w:ascii="PT Astra Serif" w:hAnsi="PT Astra Serif"/>
                <w:sz w:val="24"/>
                <w:szCs w:val="24"/>
              </w:rPr>
              <w:t xml:space="preserve">. второй п. 19 </w:t>
            </w:r>
            <w:hyperlink r:id="rId21" w:history="1">
              <w:r w:rsidRPr="00066CAB">
                <w:rPr>
                  <w:rFonts w:ascii="PT Astra Serif" w:hAnsi="PT Astra Serif"/>
                  <w:sz w:val="24"/>
                  <w:szCs w:val="24"/>
                </w:rPr>
                <w:t>вступает</w:t>
              </w:r>
            </w:hyperlink>
            <w:r w:rsidRPr="00066CAB">
              <w:rPr>
                <w:rFonts w:ascii="PT Astra Serif" w:hAnsi="PT Astra Serif"/>
                <w:sz w:val="24"/>
                <w:szCs w:val="24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6CAB" w:rsidRPr="00066CAB" w:rsidRDefault="00066CAB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66CAB" w:rsidRPr="00066CAB" w:rsidRDefault="00066CAB">
      <w:pPr>
        <w:pStyle w:val="ConsPlusNormal"/>
        <w:spacing w:before="28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r w:rsidRPr="00066CAB">
        <w:rPr>
          <w:rFonts w:ascii="PT Astra Serif" w:hAnsi="PT Astra Serif"/>
          <w:sz w:val="24"/>
          <w:szCs w:val="24"/>
        </w:rPr>
        <w:lastRenderedPageBreak/>
        <w:t>порядке и по формам, которые установлены Министерством финансов Российской Федерации.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(абзац введен </w:t>
      </w:r>
      <w:hyperlink r:id="rId22" w:history="1">
        <w:r w:rsidRPr="00066CAB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03"/>
      <w:bookmarkEnd w:id="10"/>
      <w:r w:rsidRPr="00066CAB">
        <w:rPr>
          <w:rFonts w:ascii="PT Astra Serif" w:hAnsi="PT Astra Serif"/>
          <w:sz w:val="24"/>
          <w:szCs w:val="24"/>
        </w:rPr>
        <w:t xml:space="preserve">20. В случае нарушения получателем субсидии условий, установленных при предоставлении субсидии, и (или) установления факта представления получателем субсидии документов, содержащих недостоверные сведения, </w:t>
      </w:r>
      <w:proofErr w:type="gramStart"/>
      <w:r w:rsidRPr="00066CAB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(</w:t>
      </w:r>
      <w:proofErr w:type="gramStart"/>
      <w:r w:rsidRPr="00066CAB">
        <w:rPr>
          <w:rFonts w:ascii="PT Astra Serif" w:hAnsi="PT Astra Serif"/>
          <w:sz w:val="24"/>
          <w:szCs w:val="24"/>
        </w:rPr>
        <w:t>в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ред. </w:t>
      </w:r>
      <w:hyperlink r:id="rId23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(в ред. </w:t>
      </w:r>
      <w:hyperlink r:id="rId24" w:history="1">
        <w:r w:rsidRPr="00066CAB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066CAB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066CAB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получателем субсидии результата предоставления субсидии субсидия подлежит возврату в областной бюджет Ульяновской области в объеме, рассчитанном по следующей формуле: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066CAB">
        <w:rPr>
          <w:rFonts w:ascii="PT Astra Serif" w:hAnsi="PT Astra Serif"/>
          <w:sz w:val="24"/>
          <w:szCs w:val="24"/>
        </w:rPr>
        <w:t>V</w:t>
      </w:r>
      <w:proofErr w:type="gramEnd"/>
      <w:r w:rsidRPr="00066CA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= (</w:t>
      </w:r>
      <w:proofErr w:type="spellStart"/>
      <w:r w:rsidRPr="00066CAB">
        <w:rPr>
          <w:rFonts w:ascii="PT Astra Serif" w:hAnsi="PT Astra Serif"/>
          <w:sz w:val="24"/>
          <w:szCs w:val="24"/>
        </w:rPr>
        <w:t>V</w:t>
      </w:r>
      <w:r w:rsidRPr="00066CA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66CAB">
        <w:rPr>
          <w:rFonts w:ascii="PT Astra Serif" w:hAnsi="PT Astra Serif"/>
          <w:sz w:val="24"/>
          <w:szCs w:val="24"/>
        </w:rPr>
        <w:t>x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066CAB">
        <w:rPr>
          <w:rFonts w:ascii="PT Astra Serif" w:hAnsi="PT Astra Serif"/>
          <w:sz w:val="24"/>
          <w:szCs w:val="24"/>
        </w:rPr>
        <w:t>k</w:t>
      </w:r>
      <w:proofErr w:type="spellEnd"/>
      <w:r w:rsidRPr="00066CAB">
        <w:rPr>
          <w:rFonts w:ascii="PT Astra Serif" w:hAnsi="PT Astra Serif"/>
          <w:sz w:val="24"/>
          <w:szCs w:val="24"/>
        </w:rPr>
        <w:t>), где: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066CAB">
        <w:rPr>
          <w:rFonts w:ascii="PT Astra Serif" w:hAnsi="PT Astra Serif"/>
          <w:sz w:val="24"/>
          <w:szCs w:val="24"/>
        </w:rPr>
        <w:t>V</w:t>
      </w:r>
      <w:proofErr w:type="gramEnd"/>
      <w:r w:rsidRPr="00066CAB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066CAB">
        <w:rPr>
          <w:rFonts w:ascii="PT Astra Serif" w:hAnsi="PT Astra Serif"/>
          <w:sz w:val="24"/>
          <w:szCs w:val="24"/>
        </w:rPr>
        <w:t>V</w:t>
      </w:r>
      <w:proofErr w:type="gramEnd"/>
      <w:r w:rsidRPr="00066CAB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- объем субсидии, перечисленной получателю субсидии;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066CAB">
        <w:rPr>
          <w:rFonts w:ascii="PT Astra Serif" w:hAnsi="PT Astra Serif"/>
          <w:sz w:val="24"/>
          <w:szCs w:val="24"/>
        </w:rPr>
        <w:t>k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Значение коэффициента возврата субсидии (</w:t>
      </w:r>
      <w:proofErr w:type="spellStart"/>
      <w:r w:rsidRPr="00066CAB">
        <w:rPr>
          <w:rFonts w:ascii="PT Astra Serif" w:hAnsi="PT Astra Serif"/>
          <w:sz w:val="24"/>
          <w:szCs w:val="24"/>
        </w:rPr>
        <w:t>k</w:t>
      </w:r>
      <w:proofErr w:type="spellEnd"/>
      <w:r w:rsidRPr="00066CAB">
        <w:rPr>
          <w:rFonts w:ascii="PT Astra Serif" w:hAnsi="PT Astra Serif"/>
          <w:sz w:val="24"/>
          <w:szCs w:val="24"/>
        </w:rPr>
        <w:t>) рассчитывается по следующей формуле: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066CAB">
        <w:rPr>
          <w:rFonts w:ascii="PT Astra Serif" w:hAnsi="PT Astra Serif"/>
          <w:sz w:val="24"/>
          <w:szCs w:val="24"/>
        </w:rPr>
        <w:t>k</w:t>
      </w:r>
      <w:proofErr w:type="spellEnd"/>
      <w:r w:rsidRPr="00066CAB">
        <w:rPr>
          <w:rFonts w:ascii="PT Astra Serif" w:hAnsi="PT Astra Serif"/>
          <w:sz w:val="24"/>
          <w:szCs w:val="24"/>
        </w:rPr>
        <w:t xml:space="preserve"> = 1 - T / S, где: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T - достигнутое значение результата предоставления субсидии по состоянию на 31 декабря года, в котором получателю субсидии предоставлена субсидия;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S - значение результата предоставления субсидии, установленное соглашением о предоставлении субсидии.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21. </w:t>
      </w:r>
      <w:proofErr w:type="gramStart"/>
      <w:r w:rsidRPr="00066CAB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03" w:history="1">
        <w:r w:rsidRPr="00066CAB">
          <w:rPr>
            <w:rFonts w:ascii="PT Astra Serif" w:hAnsi="PT Astra Serif"/>
            <w:sz w:val="24"/>
            <w:szCs w:val="24"/>
          </w:rPr>
          <w:t>пункте 20</w:t>
        </w:r>
      </w:hyperlink>
      <w:r w:rsidRPr="00066CAB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22. Возврат субсидии осуществляется получателем субсидии в следующем порядке: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22"/>
      <w:bookmarkEnd w:id="11"/>
      <w:proofErr w:type="gramStart"/>
      <w:r w:rsidRPr="00066CAB">
        <w:rPr>
          <w:rFonts w:ascii="PT Astra Serif" w:hAnsi="PT Astra Serif"/>
          <w:sz w:val="24"/>
          <w:szCs w:val="24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2) возврат субсидии в период после 25 декабря текущего финансового года осуществляется на лицевой счет Министерства, реквизиты которого сообщаются </w:t>
      </w:r>
      <w:r w:rsidRPr="00066CAB">
        <w:rPr>
          <w:rFonts w:ascii="PT Astra Serif" w:hAnsi="PT Astra Serif"/>
          <w:sz w:val="24"/>
          <w:szCs w:val="24"/>
        </w:rPr>
        <w:lastRenderedPageBreak/>
        <w:t>Министерством в требовании о возврате субсидии.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>23.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066CAB" w:rsidRPr="00066CAB" w:rsidRDefault="00066CA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066CAB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066CAB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066CAB">
        <w:rPr>
          <w:rFonts w:ascii="PT Astra Serif" w:hAnsi="PT Astra Serif"/>
          <w:sz w:val="24"/>
          <w:szCs w:val="24"/>
        </w:rPr>
        <w:t xml:space="preserve"> (с точностью до минуты)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66CAB" w:rsidRPr="00066CAB" w:rsidRDefault="00066CA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066CAB" w:rsidRDefault="00066CAB">
      <w:pPr>
        <w:rPr>
          <w:rFonts w:ascii="PT Astra Serif" w:hAnsi="PT Astra Serif"/>
          <w:sz w:val="24"/>
          <w:szCs w:val="24"/>
        </w:rPr>
      </w:pPr>
    </w:p>
    <w:sectPr w:rsidR="006B6C07" w:rsidRPr="00066CAB" w:rsidSect="00066CA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6CAB"/>
    <w:rsid w:val="00012884"/>
    <w:rsid w:val="000532BF"/>
    <w:rsid w:val="00066CAB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D1006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CA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CA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CA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04D287A9D21945F69E54B9F37CD8C728BAFFB48E6B0112691E9BF775ADE8728E5F14F959C9B8A91E6D85106D2A2C7DAA0EE90A40D05E2A52F56ND49H" TargetMode="External"/><Relationship Id="rId13" Type="http://schemas.openxmlformats.org/officeDocument/2006/relationships/hyperlink" Target="consultantplus://offline/ref=53704D287A9D21945F69E54B9F37CD8C728BAFFB48E0B2142791E9BF775ADE8728E5F14F959C9B8A91E5DE5806D2A2C7DAA0EE90A40D05E2A52F56ND49H" TargetMode="External"/><Relationship Id="rId18" Type="http://schemas.openxmlformats.org/officeDocument/2006/relationships/hyperlink" Target="consultantplus://offline/ref=53704D287A9D21945F69E54B9F37CD8C728BAFFB48E6B0112691E9BF775ADE8728E5F14F959C9B8A91E6D85406D2A2C7DAA0EE90A40D05E2A52F56ND49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704D287A9D21945F69E54B9F37CD8C728BAFFB48E0B2142791E9BF775ADE8728E5F14F959C9B8A91E5DB5306D2A2C7DAA0EE90A40D05E2A52F56ND49H" TargetMode="External"/><Relationship Id="rId7" Type="http://schemas.openxmlformats.org/officeDocument/2006/relationships/hyperlink" Target="consultantplus://offline/ref=53704D287A9D21945F69FB46895B93867081F4F247EDBC4579CEB2E22053D4D07DAAF001D399848A96FCDD500FN844H" TargetMode="External"/><Relationship Id="rId12" Type="http://schemas.openxmlformats.org/officeDocument/2006/relationships/hyperlink" Target="consultantplus://offline/ref=53704D287A9D21945F69E54B9F37CD8C728BAFFB48E0B2142791E9BF775ADE8728E5F14F959C9B8A91E5DE5606D2A2C7DAA0EE90A40D05E2A52F56ND49H" TargetMode="External"/><Relationship Id="rId17" Type="http://schemas.openxmlformats.org/officeDocument/2006/relationships/hyperlink" Target="consultantplus://offline/ref=53704D287A9D21945F69FB46895B93867082F3F74FE6BC4579CEB2E22053D4D06FAAA80FD6939881C5B39B050084FB9D8FAAF29ABA0FN04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704D287A9D21945F69FB46895B93867082F3F74FE6BC4579CEB2E22053D4D06FAAA80FD6919E81C5B39B050084FB9D8FAAF29ABA0FN040H" TargetMode="External"/><Relationship Id="rId20" Type="http://schemas.openxmlformats.org/officeDocument/2006/relationships/hyperlink" Target="consultantplus://offline/ref=53704D287A9D21945F69E54B9F37CD8C728BAFFB48E6B0112691E9BF775ADE8728E5F14F959C9B8A91E6D85606D2A2C7DAA0EE90A40D05E2A52F56ND4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04D287A9D21945F69FB46895B93867082F3F74FE6BC4579CEB2E22053D4D06FAAA80DD192998398E98B0149D3FE8187B3EC9FA40F02FENA45H" TargetMode="External"/><Relationship Id="rId11" Type="http://schemas.openxmlformats.org/officeDocument/2006/relationships/hyperlink" Target="consultantplus://offline/ref=53704D287A9D21945F69E54B9F37CD8C728BAFFB48E0B2142791E9BF775ADE8728E5F14F959C9B8A91E5DE5306D2A2C7DAA0EE90A40D05E2A52F56ND49H" TargetMode="External"/><Relationship Id="rId24" Type="http://schemas.openxmlformats.org/officeDocument/2006/relationships/hyperlink" Target="consultantplus://offline/ref=53704D287A9D21945F69E54B9F37CD8C728BAFFB48E0B2142791E9BF775ADE8728E5F14F959C9B8A91E5DD5506D2A2C7DAA0EE90A40D05E2A52F56ND49H" TargetMode="External"/><Relationship Id="rId5" Type="http://schemas.openxmlformats.org/officeDocument/2006/relationships/hyperlink" Target="consultantplus://offline/ref=53704D287A9D21945F69E54B9F37CD8C728BAFFB48E0B2142791E9BF775ADE8728E5F14F959C9B8A91E5DE5206D2A2C7DAA0EE90A40D05E2A52F56ND49H" TargetMode="External"/><Relationship Id="rId15" Type="http://schemas.openxmlformats.org/officeDocument/2006/relationships/hyperlink" Target="consultantplus://offline/ref=53704D287A9D21945F69E54B9F37CD8C728BAFFB48E0B2142791E9BF775ADE8728E5F14F959C9B8A91E5DE5906D2A2C7DAA0EE90A40D05E2A52F56ND49H" TargetMode="External"/><Relationship Id="rId23" Type="http://schemas.openxmlformats.org/officeDocument/2006/relationships/hyperlink" Target="consultantplus://offline/ref=53704D287A9D21945F69E54B9F37CD8C728BAFFB48E0B2142791E9BF775ADE8728E5F14F959C9B8A91E5DD5406D2A2C7DAA0EE90A40D05E2A52F56ND49H" TargetMode="External"/><Relationship Id="rId10" Type="http://schemas.openxmlformats.org/officeDocument/2006/relationships/hyperlink" Target="consultantplus://offline/ref=53704D287A9D21945F69FB46895B93867081F4F247EDBC4579CEB2E22053D4D06FAAA80DD1919A8B91E98B0149D3FE8187B3EC9FA40F02FENA45H" TargetMode="External"/><Relationship Id="rId19" Type="http://schemas.openxmlformats.org/officeDocument/2006/relationships/hyperlink" Target="consultantplus://offline/ref=53704D287A9D21945F69E54B9F37CD8C728BAFFB48E0B2142791E9BF775ADE8728E5F14F959C9B8A91E5DD5006D2A2C7DAA0EE90A40D05E2A52F56ND49H" TargetMode="External"/><Relationship Id="rId4" Type="http://schemas.openxmlformats.org/officeDocument/2006/relationships/hyperlink" Target="consultantplus://offline/ref=53704D287A9D21945F69E54B9F37CD8C728BAFFB48E6B0112691E9BF775ADE8728E5F14F959C9B8A91E6D85106D2A2C7DAA0EE90A40D05E2A52F56ND49H" TargetMode="External"/><Relationship Id="rId9" Type="http://schemas.openxmlformats.org/officeDocument/2006/relationships/hyperlink" Target="consultantplus://offline/ref=53704D287A9D21945F69E54B9F37CD8C728BAFFB48E0B2142791E9BF775ADE8728E5F14F959C9B8A91E5DE5206D2A2C7DAA0EE90A40D05E2A52F56ND49H" TargetMode="External"/><Relationship Id="rId14" Type="http://schemas.openxmlformats.org/officeDocument/2006/relationships/hyperlink" Target="consultantplus://offline/ref=53704D287A9D21945F69E54B9F37CD8C728BAFFB48E6B0112691E9BF775ADE8728E5F14F959C9B8A91E6D85206D2A2C7DAA0EE90A40D05E2A52F56ND49H" TargetMode="External"/><Relationship Id="rId22" Type="http://schemas.openxmlformats.org/officeDocument/2006/relationships/hyperlink" Target="consultantplus://offline/ref=53704D287A9D21945F69E54B9F37CD8C728BAFFB48E0B2142791E9BF775ADE8728E5F14F959C9B8A91E5DD5106D2A2C7DAA0EE90A40D05E2A52F56ND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4331</Words>
  <Characters>24687</Characters>
  <Application>Microsoft Office Word</Application>
  <DocSecurity>0</DocSecurity>
  <Lines>205</Lines>
  <Paragraphs>57</Paragraphs>
  <ScaleCrop>false</ScaleCrop>
  <Company/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2022-07-28T07:56:00Z</dcterms:created>
  <dcterms:modified xsi:type="dcterms:W3CDTF">2022-07-28T07:56:00Z</dcterms:modified>
</cp:coreProperties>
</file>